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McClatchySans-Bold" w:hAnsi="MCCMcClatchySans-Bold" w:cs="MCCMcClatchySans-Bold"/>
          <w:b/>
          <w:bCs/>
          <w:sz w:val="28"/>
          <w:szCs w:val="28"/>
        </w:rPr>
      </w:pPr>
      <w:r w:rsidRPr="00FD3C5D">
        <w:rPr>
          <w:rFonts w:ascii="MCCMcClatchySans-Bold" w:hAnsi="MCCMcClatchySans-Bold" w:cs="MCCMcClatchySans-Bold"/>
          <w:b/>
          <w:bCs/>
          <w:sz w:val="28"/>
          <w:szCs w:val="28"/>
        </w:rPr>
        <w:t>Candidate fundraising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proofErr w:type="gramStart"/>
      <w:r w:rsidRPr="00FD3C5D">
        <w:rPr>
          <w:rFonts w:ascii="MCCLyonTextShortG2-Regular" w:hAnsi="MCCLyonTextShortG2-Regular" w:cs="MCCLyonTextShortG2-Regular"/>
          <w:sz w:val="28"/>
          <w:szCs w:val="28"/>
        </w:rPr>
        <w:t>Oct. 5</w:t>
      </w:r>
      <w:proofErr w:type="gramEnd"/>
      <w:r w:rsidRPr="00FD3C5D">
        <w:rPr>
          <w:rFonts w:ascii="MCCLyonTextShortG2-Regular" w:hAnsi="MCCLyonTextShortG2-Regular" w:cs="MCCLyonTextShortG2-Regular"/>
          <w:sz w:val="28"/>
          <w:szCs w:val="28"/>
        </w:rPr>
        <w:t xml:space="preserve"> I downloaded the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public records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(</w:t>
      </w:r>
      <w:bookmarkStart w:id="0" w:name="_GoBack"/>
      <w:bookmarkEnd w:id="0"/>
      <w:r w:rsidRPr="00FD3C5D">
        <w:rPr>
          <w:rFonts w:ascii="MCCLyonTextShortG2-Regular" w:hAnsi="MCCLyonTextShortG2-Regular" w:cs="MCCLyonTextShortG2-Regular"/>
          <w:sz w:val="28"/>
          <w:szCs w:val="28"/>
        </w:rPr>
        <w:t>pdc.wa.gov) of campaign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contributions to two rivals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for Bellingham City Council: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  <w:lang w:val="es-ES"/>
        </w:rPr>
        <w:t xml:space="preserve">Lisa Anderson vs. </w:t>
      </w:r>
      <w:proofErr w:type="spellStart"/>
      <w:r w:rsidRPr="00FD3C5D">
        <w:rPr>
          <w:rFonts w:ascii="MCCLyonTextShortG2-Regular" w:hAnsi="MCCLyonTextShortG2-Regular" w:cs="MCCLyonTextShortG2-Regular"/>
          <w:sz w:val="28"/>
          <w:szCs w:val="28"/>
          <w:lang w:val="es-ES"/>
        </w:rPr>
        <w:t>Cha-nan</w:t>
      </w:r>
      <w:proofErr w:type="spellEnd"/>
      <w:r w:rsidRPr="00FD3C5D">
        <w:rPr>
          <w:rFonts w:ascii="MCCLyonTextShortG2-Regular" w:hAnsi="MCCLyonTextShortG2-Regular" w:cs="MCCLyonTextShortG2-Regular"/>
          <w:sz w:val="28"/>
          <w:szCs w:val="28"/>
          <w:lang w:val="es-ES"/>
        </w:rPr>
        <w:t xml:space="preserve"> Suarez. </w:t>
      </w:r>
      <w:r w:rsidRPr="00FD3C5D">
        <w:rPr>
          <w:rFonts w:ascii="MCCLyonTextShortG2-Regular" w:hAnsi="MCCLyonTextShortG2-Regular" w:cs="MCCLyonTextShortG2-Regular"/>
          <w:sz w:val="28"/>
          <w:szCs w:val="28"/>
        </w:rPr>
        <w:t>I dropped the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records into Excel and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sorted by the city of residence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of the donors.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What percentage of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these rivals’ respective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dollar subtotals come from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within the City of Bellingham?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For Lisa Anderson,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 xml:space="preserve">80%; vs. for </w:t>
      </w:r>
      <w:proofErr w:type="spellStart"/>
      <w:r w:rsidRPr="00FD3C5D">
        <w:rPr>
          <w:rFonts w:ascii="MCCLyonTextShortG2-Regular" w:hAnsi="MCCLyonTextShortG2-Regular" w:cs="MCCLyonTextShortG2-Regular"/>
          <w:sz w:val="28"/>
          <w:szCs w:val="28"/>
        </w:rPr>
        <w:t>Chanan</w:t>
      </w:r>
      <w:proofErr w:type="spellEnd"/>
      <w:r w:rsidRPr="00FD3C5D">
        <w:rPr>
          <w:rFonts w:ascii="MCCLyonTextShortG2-Regular" w:hAnsi="MCCLyonTextShortG2-Regular" w:cs="MCCLyonTextShortG2-Regular"/>
          <w:sz w:val="28"/>
          <w:szCs w:val="28"/>
        </w:rPr>
        <w:t xml:space="preserve"> Suarez,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27%.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Something is unarguable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from the numbers: Lisa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Anderson’s campaign is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only 20% funded by donors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outside Bellingham,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 xml:space="preserve">while </w:t>
      </w:r>
      <w:proofErr w:type="spellStart"/>
      <w:r w:rsidRPr="00FD3C5D">
        <w:rPr>
          <w:rFonts w:ascii="MCCLyonTextShortG2-Regular" w:hAnsi="MCCLyonTextShortG2-Regular" w:cs="MCCLyonTextShortG2-Regular"/>
          <w:sz w:val="28"/>
          <w:szCs w:val="28"/>
        </w:rPr>
        <w:t>Chanan</w:t>
      </w:r>
      <w:proofErr w:type="spellEnd"/>
      <w:r w:rsidRPr="00FD3C5D">
        <w:rPr>
          <w:rFonts w:ascii="MCCLyonTextShortG2-Regular" w:hAnsi="MCCLyonTextShortG2-Regular" w:cs="MCCLyonTextShortG2-Regular"/>
          <w:sz w:val="28"/>
          <w:szCs w:val="28"/>
        </w:rPr>
        <w:t xml:space="preserve"> Suarez gets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a whopping 73% funding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from donors outside Bellingham.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Grass roots? For one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candidate, that “grass” is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73% not grown here.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Caveat: This is from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Oct. 5 PDC reports. There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will be small changes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between now and the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>election, but the pattern is</w:t>
      </w:r>
    </w:p>
    <w:p w:rsidR="00FD3C5D" w:rsidRPr="00FD3C5D" w:rsidRDefault="00FD3C5D" w:rsidP="00FD3C5D">
      <w:pPr>
        <w:autoSpaceDE w:val="0"/>
        <w:autoSpaceDN w:val="0"/>
        <w:adjustRightInd w:val="0"/>
        <w:spacing w:after="0" w:line="240" w:lineRule="auto"/>
        <w:rPr>
          <w:rFonts w:ascii="MCCLyonTextShortG2-Regular" w:hAnsi="MCCLyonTextShortG2-Regular" w:cs="MCCLyonTextShortG2-Regular"/>
          <w:sz w:val="28"/>
          <w:szCs w:val="28"/>
        </w:rPr>
      </w:pPr>
      <w:r w:rsidRPr="00FD3C5D">
        <w:rPr>
          <w:rFonts w:ascii="MCCLyonTextShortG2-Regular" w:hAnsi="MCCLyonTextShortG2-Regular" w:cs="MCCLyonTextShortG2-Regular"/>
          <w:sz w:val="28"/>
          <w:szCs w:val="28"/>
        </w:rPr>
        <w:t xml:space="preserve">already </w:t>
      </w:r>
      <w:proofErr w:type="gramStart"/>
      <w:r w:rsidRPr="00FD3C5D">
        <w:rPr>
          <w:rFonts w:ascii="MCCLyonTextShortG2-Regular" w:hAnsi="MCCLyonTextShortG2-Regular" w:cs="MCCLyonTextShortG2-Regular"/>
          <w:sz w:val="28"/>
          <w:szCs w:val="28"/>
        </w:rPr>
        <w:t>pretty clear</w:t>
      </w:r>
      <w:proofErr w:type="gramEnd"/>
      <w:r w:rsidRPr="00FD3C5D">
        <w:rPr>
          <w:rFonts w:ascii="MCCLyonTextShortG2-Regular" w:hAnsi="MCCLyonTextShortG2-Regular" w:cs="MCCLyonTextShortG2-Regular"/>
          <w:sz w:val="28"/>
          <w:szCs w:val="28"/>
        </w:rPr>
        <w:t>.</w:t>
      </w:r>
    </w:p>
    <w:p w:rsidR="003B293D" w:rsidRPr="00FD3C5D" w:rsidRDefault="00FD3C5D" w:rsidP="00FD3C5D">
      <w:pPr>
        <w:rPr>
          <w:sz w:val="28"/>
          <w:szCs w:val="28"/>
        </w:rPr>
      </w:pPr>
      <w:r w:rsidRPr="00FD3C5D">
        <w:rPr>
          <w:rFonts w:ascii="MCCLyonTextShortG2-Italic" w:hAnsi="MCCLyonTextShortG2-Italic" w:cs="MCCLyonTextShortG2-Italic"/>
          <w:i/>
          <w:iCs/>
          <w:sz w:val="28"/>
          <w:szCs w:val="28"/>
        </w:rPr>
        <w:t>– Abe Jacobson, Bellingham</w:t>
      </w:r>
    </w:p>
    <w:sectPr w:rsidR="003B293D" w:rsidRPr="00FD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CMcClatchy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CCLyonTextShortG2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CCLyonTextShortG2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D"/>
    <w:rsid w:val="003B293D"/>
    <w:rsid w:val="00ED690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D8956-3B3A-4BD7-A460-A619241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C</dc:creator>
  <cp:keywords/>
  <dc:description/>
  <cp:lastModifiedBy>Dick C</cp:lastModifiedBy>
  <cp:revision>1</cp:revision>
  <dcterms:created xsi:type="dcterms:W3CDTF">2019-10-13T17:10:00Z</dcterms:created>
  <dcterms:modified xsi:type="dcterms:W3CDTF">2019-10-13T17:12:00Z</dcterms:modified>
</cp:coreProperties>
</file>